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289" w:rsidRDefault="00A208E6">
      <w:pPr>
        <w:spacing w:after="0" w:line="240" w:lineRule="auto"/>
        <w:ind w:firstLine="5103"/>
        <w:jc w:val="both"/>
        <w:rPr>
          <w:bCs/>
          <w:iCs/>
          <w:sz w:val="20"/>
          <w:szCs w:val="20"/>
        </w:rPr>
      </w:pPr>
      <w:r>
        <w:t xml:space="preserve">                                                 </w:t>
      </w:r>
      <w:r>
        <w:rPr>
          <w:sz w:val="20"/>
          <w:szCs w:val="20"/>
        </w:rPr>
        <w:t>П</w:t>
      </w:r>
      <w:r>
        <w:rPr>
          <w:bCs/>
          <w:iCs/>
          <w:sz w:val="20"/>
          <w:szCs w:val="20"/>
        </w:rPr>
        <w:t xml:space="preserve">РОЄКТ                                                                                                 </w:t>
      </w:r>
    </w:p>
    <w:p w:rsidR="00004289" w:rsidRDefault="00A208E6">
      <w:pPr>
        <w:spacing w:after="0" w:line="240" w:lineRule="auto"/>
        <w:jc w:val="center"/>
      </w:pPr>
      <w:r>
        <w:rPr>
          <w:noProof/>
          <w:color w:val="FFFFFF"/>
          <w:sz w:val="25"/>
          <w:szCs w:val="25"/>
          <w:lang w:eastAsia="uk-UA"/>
        </w:rPr>
        <w:drawing>
          <wp:inline distT="0" distB="0" distL="0" distR="0">
            <wp:extent cx="48577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spect="1" noChangeArrowheads="1"/>
                    </pic:cNvPicPr>
                  </pic:nvPicPr>
                  <pic:blipFill dpi="0">
                    <a:blip r:embed="rId8" cstate="print">
                      <a:lum brigh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289" w:rsidRPr="001711FF" w:rsidRDefault="00A208E6">
      <w:pPr>
        <w:spacing w:after="0" w:line="240" w:lineRule="auto"/>
        <w:jc w:val="center"/>
        <w:rPr>
          <w:b/>
          <w:sz w:val="24"/>
          <w:szCs w:val="24"/>
        </w:rPr>
      </w:pPr>
      <w:r w:rsidRPr="001711FF">
        <w:rPr>
          <w:b/>
          <w:sz w:val="24"/>
          <w:szCs w:val="24"/>
        </w:rPr>
        <w:t>УКРАЇНА</w:t>
      </w:r>
    </w:p>
    <w:p w:rsidR="00004289" w:rsidRDefault="00A208E6">
      <w:pPr>
        <w:pStyle w:val="a3"/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>
        <w:rPr>
          <w:rFonts w:ascii="Times New Roman" w:hAnsi="Times New Roman"/>
          <w:b/>
          <w:lang w:val="uk-UA"/>
        </w:rPr>
        <w:t>БОЛГРАДСЬКА РАЙОННА РАДА</w:t>
      </w:r>
    </w:p>
    <w:p w:rsidR="00004289" w:rsidRDefault="00A208E6">
      <w:pPr>
        <w:pStyle w:val="a3"/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>
        <w:rPr>
          <w:rFonts w:ascii="Times New Roman" w:hAnsi="Times New Roman"/>
          <w:b/>
          <w:lang w:val="uk-UA"/>
        </w:rPr>
        <w:t>ОДЕСЬКОЇ ОБЛАСТІ</w:t>
      </w:r>
    </w:p>
    <w:p w:rsidR="00004289" w:rsidRDefault="00004289">
      <w:pPr>
        <w:pStyle w:val="a3"/>
        <w:spacing w:after="0" w:line="240" w:lineRule="auto"/>
        <w:jc w:val="center"/>
        <w:rPr>
          <w:rFonts w:ascii="Times New Roman" w:hAnsi="Times New Roman"/>
          <w:b/>
          <w:lang w:val="uk-UA"/>
        </w:rPr>
      </w:pPr>
    </w:p>
    <w:p w:rsidR="00004289" w:rsidRDefault="001711FF">
      <w:pPr>
        <w:pStyle w:val="a3"/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>
        <w:rPr>
          <w:rFonts w:ascii="Times New Roman" w:hAnsi="Times New Roman"/>
          <w:b/>
          <w:lang w:val="uk-UA"/>
        </w:rPr>
        <w:t>ТРИДЦЯТА</w:t>
      </w:r>
      <w:r w:rsidR="00A208E6">
        <w:rPr>
          <w:rFonts w:ascii="Times New Roman" w:hAnsi="Times New Roman"/>
          <w:b/>
          <w:lang w:val="uk-UA"/>
        </w:rPr>
        <w:t xml:space="preserve"> СЕСІЯ </w:t>
      </w:r>
      <w:r w:rsidR="00A208E6">
        <w:rPr>
          <w:rFonts w:ascii="Times New Roman" w:hAnsi="Times New Roman"/>
          <w:b/>
          <w:lang w:val="en-US"/>
        </w:rPr>
        <w:t>VIII</w:t>
      </w:r>
      <w:r w:rsidR="00A208E6">
        <w:rPr>
          <w:rFonts w:ascii="Times New Roman" w:hAnsi="Times New Roman"/>
          <w:b/>
          <w:lang w:val="uk-UA"/>
        </w:rPr>
        <w:t xml:space="preserve"> СКЛИКАННЯ</w:t>
      </w:r>
    </w:p>
    <w:p w:rsidR="00004289" w:rsidRDefault="00004289">
      <w:pPr>
        <w:pStyle w:val="a3"/>
        <w:spacing w:after="0" w:line="240" w:lineRule="auto"/>
        <w:jc w:val="center"/>
        <w:rPr>
          <w:rFonts w:ascii="Times New Roman" w:hAnsi="Times New Roman"/>
          <w:b/>
          <w:lang w:val="uk-UA"/>
        </w:rPr>
      </w:pPr>
    </w:p>
    <w:p w:rsidR="00004289" w:rsidRDefault="00A208E6">
      <w:pPr>
        <w:pStyle w:val="a3"/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>
        <w:rPr>
          <w:rFonts w:ascii="Times New Roman" w:hAnsi="Times New Roman"/>
          <w:b/>
          <w:lang w:val="uk-UA"/>
        </w:rPr>
        <w:t>РІШЕННЯ</w:t>
      </w:r>
    </w:p>
    <w:p w:rsidR="00004289" w:rsidRDefault="00004289">
      <w:pPr>
        <w:spacing w:after="0" w:line="240" w:lineRule="auto"/>
      </w:pPr>
    </w:p>
    <w:p w:rsidR="0039763F" w:rsidRPr="001711FF" w:rsidRDefault="0039763F">
      <w:pPr>
        <w:spacing w:after="0" w:line="240" w:lineRule="auto"/>
        <w:rPr>
          <w:b/>
          <w:sz w:val="24"/>
          <w:szCs w:val="24"/>
        </w:rPr>
      </w:pPr>
      <w:r w:rsidRPr="001711FF">
        <w:rPr>
          <w:b/>
          <w:sz w:val="24"/>
          <w:szCs w:val="24"/>
        </w:rPr>
        <w:t xml:space="preserve">Про готовність закладів освіти </w:t>
      </w:r>
    </w:p>
    <w:p w:rsidR="0039763F" w:rsidRPr="001711FF" w:rsidRDefault="0039763F">
      <w:pPr>
        <w:spacing w:after="0" w:line="240" w:lineRule="auto"/>
        <w:rPr>
          <w:b/>
          <w:sz w:val="24"/>
          <w:szCs w:val="24"/>
        </w:rPr>
      </w:pPr>
      <w:r w:rsidRPr="001711FF">
        <w:rPr>
          <w:b/>
          <w:sz w:val="24"/>
          <w:szCs w:val="24"/>
        </w:rPr>
        <w:t xml:space="preserve">Болградського району </w:t>
      </w:r>
    </w:p>
    <w:p w:rsidR="00004289" w:rsidRPr="001711FF" w:rsidRDefault="0039763F">
      <w:pPr>
        <w:spacing w:after="0" w:line="240" w:lineRule="auto"/>
        <w:rPr>
          <w:b/>
          <w:sz w:val="24"/>
          <w:szCs w:val="24"/>
        </w:rPr>
      </w:pPr>
      <w:r w:rsidRPr="001711FF">
        <w:rPr>
          <w:b/>
          <w:sz w:val="24"/>
          <w:szCs w:val="24"/>
        </w:rPr>
        <w:t>до 2026–2027 навчального року</w:t>
      </w:r>
    </w:p>
    <w:p w:rsidR="00004289" w:rsidRPr="0039763F" w:rsidRDefault="00004289">
      <w:pPr>
        <w:spacing w:after="0" w:line="240" w:lineRule="auto"/>
        <w:rPr>
          <w:sz w:val="24"/>
          <w:szCs w:val="24"/>
        </w:rPr>
      </w:pPr>
    </w:p>
    <w:p w:rsidR="00004289" w:rsidRPr="0039763F" w:rsidRDefault="003976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39763F">
        <w:rPr>
          <w:sz w:val="24"/>
          <w:szCs w:val="24"/>
        </w:rPr>
        <w:t xml:space="preserve">Заслухавши та розглянувши інформацію начальника відділу освіти, охорони здоров’я, культури та спорту районної державної (військової) адміністрації </w:t>
      </w:r>
      <w:proofErr w:type="spellStart"/>
      <w:r w:rsidRPr="0039763F">
        <w:rPr>
          <w:sz w:val="24"/>
          <w:szCs w:val="24"/>
        </w:rPr>
        <w:t>Кацарської</w:t>
      </w:r>
      <w:proofErr w:type="spellEnd"/>
      <w:r w:rsidRPr="0039763F">
        <w:rPr>
          <w:sz w:val="24"/>
          <w:szCs w:val="24"/>
        </w:rPr>
        <w:t xml:space="preserve"> І. О.</w:t>
      </w:r>
      <w:r w:rsidR="004323F5">
        <w:rPr>
          <w:sz w:val="24"/>
          <w:szCs w:val="24"/>
        </w:rPr>
        <w:t xml:space="preserve">                           </w:t>
      </w:r>
      <w:r w:rsidRPr="0039763F">
        <w:rPr>
          <w:sz w:val="24"/>
          <w:szCs w:val="24"/>
        </w:rPr>
        <w:t xml:space="preserve"> </w:t>
      </w:r>
      <w:r w:rsidRPr="0039763F">
        <w:rPr>
          <w:bCs/>
          <w:sz w:val="24"/>
          <w:szCs w:val="24"/>
        </w:rPr>
        <w:t>«Про готовність закладів освіти Болградського району до 2026–2027 навчального року»</w:t>
      </w:r>
      <w:r w:rsidRPr="0039763F">
        <w:rPr>
          <w:sz w:val="24"/>
          <w:szCs w:val="24"/>
        </w:rPr>
        <w:t>, керуючись статтями 43, 44 Закону України «Про місцеве самоврядування в Україні»,</w:t>
      </w:r>
      <w:r w:rsidR="00A208E6" w:rsidRPr="0039763F">
        <w:rPr>
          <w:sz w:val="24"/>
          <w:szCs w:val="24"/>
        </w:rPr>
        <w:t xml:space="preserve"> </w:t>
      </w:r>
    </w:p>
    <w:p w:rsidR="00004289" w:rsidRDefault="00A208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br/>
      </w:r>
      <w:r>
        <w:rPr>
          <w:b/>
          <w:sz w:val="24"/>
          <w:szCs w:val="24"/>
        </w:rPr>
        <w:t>РАЙОННА РАДА</w:t>
      </w:r>
    </w:p>
    <w:p w:rsidR="001711FF" w:rsidRDefault="001711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  <w:sz w:val="24"/>
          <w:szCs w:val="24"/>
        </w:rPr>
      </w:pPr>
    </w:p>
    <w:p w:rsidR="00004289" w:rsidRDefault="00A208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ВИРІШИЛА:</w:t>
      </w:r>
    </w:p>
    <w:p w:rsidR="00004289" w:rsidRDefault="000042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  <w:sz w:val="24"/>
          <w:szCs w:val="24"/>
        </w:rPr>
      </w:pPr>
    </w:p>
    <w:p w:rsidR="00004289" w:rsidRPr="0039763F" w:rsidRDefault="0039763F" w:rsidP="0039763F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39763F">
        <w:rPr>
          <w:sz w:val="24"/>
          <w:szCs w:val="24"/>
        </w:rPr>
        <w:t xml:space="preserve">Інформацію Болградської районної державної (військової) адміністрації </w:t>
      </w:r>
      <w:r w:rsidR="004323F5">
        <w:rPr>
          <w:sz w:val="24"/>
          <w:szCs w:val="24"/>
        </w:rPr>
        <w:t xml:space="preserve">                             </w:t>
      </w:r>
      <w:r w:rsidRPr="0039763F">
        <w:rPr>
          <w:bCs/>
          <w:sz w:val="24"/>
          <w:szCs w:val="24"/>
        </w:rPr>
        <w:t>«Про готовність закладів освіти Болградського району до 2026–2027 навчального року»</w:t>
      </w:r>
      <w:r w:rsidRPr="0039763F">
        <w:rPr>
          <w:sz w:val="24"/>
          <w:szCs w:val="24"/>
        </w:rPr>
        <w:t xml:space="preserve"> прийняти до відома.</w:t>
      </w:r>
    </w:p>
    <w:p w:rsidR="00004289" w:rsidRPr="0039763F" w:rsidRDefault="0039763F" w:rsidP="0039763F">
      <w:pPr>
        <w:tabs>
          <w:tab w:val="left" w:pos="915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39763F">
        <w:rPr>
          <w:sz w:val="24"/>
          <w:szCs w:val="24"/>
        </w:rPr>
        <w:t>2. Визнати</w:t>
      </w:r>
      <w:r w:rsidR="004323F5">
        <w:rPr>
          <w:sz w:val="24"/>
          <w:szCs w:val="24"/>
        </w:rPr>
        <w:t xml:space="preserve">   </w:t>
      </w:r>
      <w:r w:rsidRPr="0039763F">
        <w:rPr>
          <w:sz w:val="24"/>
          <w:szCs w:val="24"/>
        </w:rPr>
        <w:t xml:space="preserve"> підготовку </w:t>
      </w:r>
      <w:r w:rsidR="004323F5">
        <w:rPr>
          <w:sz w:val="24"/>
          <w:szCs w:val="24"/>
        </w:rPr>
        <w:t xml:space="preserve">           </w:t>
      </w:r>
      <w:r w:rsidRPr="0039763F">
        <w:rPr>
          <w:sz w:val="24"/>
          <w:szCs w:val="24"/>
        </w:rPr>
        <w:t>закладів</w:t>
      </w:r>
      <w:r w:rsidR="004323F5">
        <w:rPr>
          <w:sz w:val="24"/>
          <w:szCs w:val="24"/>
        </w:rPr>
        <w:t xml:space="preserve">                 </w:t>
      </w:r>
      <w:r w:rsidRPr="0039763F">
        <w:rPr>
          <w:sz w:val="24"/>
          <w:szCs w:val="24"/>
        </w:rPr>
        <w:t xml:space="preserve"> освіти </w:t>
      </w:r>
      <w:r w:rsidR="004323F5">
        <w:rPr>
          <w:sz w:val="24"/>
          <w:szCs w:val="24"/>
        </w:rPr>
        <w:t xml:space="preserve">           </w:t>
      </w:r>
      <w:r w:rsidRPr="0039763F">
        <w:rPr>
          <w:sz w:val="24"/>
          <w:szCs w:val="24"/>
        </w:rPr>
        <w:t>Болградського</w:t>
      </w:r>
      <w:r w:rsidR="004323F5">
        <w:rPr>
          <w:sz w:val="24"/>
          <w:szCs w:val="24"/>
        </w:rPr>
        <w:t xml:space="preserve">       </w:t>
      </w:r>
      <w:r w:rsidRPr="0039763F">
        <w:rPr>
          <w:sz w:val="24"/>
          <w:szCs w:val="24"/>
        </w:rPr>
        <w:t xml:space="preserve"> району</w:t>
      </w:r>
      <w:r w:rsidR="004323F5">
        <w:rPr>
          <w:sz w:val="24"/>
          <w:szCs w:val="24"/>
        </w:rPr>
        <w:t xml:space="preserve">       </w:t>
      </w:r>
      <w:r w:rsidRPr="0039763F">
        <w:rPr>
          <w:sz w:val="24"/>
          <w:szCs w:val="24"/>
        </w:rPr>
        <w:t xml:space="preserve">до 2026–2027 навчального року такою, що проведена відповідно до встановлених вимог </w:t>
      </w:r>
      <w:r w:rsidR="001711FF">
        <w:rPr>
          <w:sz w:val="24"/>
          <w:szCs w:val="24"/>
        </w:rPr>
        <w:t xml:space="preserve">                        </w:t>
      </w:r>
      <w:r w:rsidRPr="0039763F">
        <w:rPr>
          <w:sz w:val="24"/>
          <w:szCs w:val="24"/>
        </w:rPr>
        <w:t>та забезпечує організацію освітнього процесу у 2026–2027 навчальному році.</w:t>
      </w:r>
    </w:p>
    <w:p w:rsidR="00CD394F" w:rsidRDefault="00CD394F">
      <w:pPr>
        <w:pStyle w:val="a3"/>
        <w:tabs>
          <w:tab w:val="clear" w:pos="4677"/>
          <w:tab w:val="clear" w:pos="9355"/>
          <w:tab w:val="center" w:pos="-540"/>
          <w:tab w:val="right" w:pos="9639"/>
        </w:tabs>
        <w:spacing w:after="0" w:line="240" w:lineRule="auto"/>
        <w:ind w:firstLine="5670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CD394F" w:rsidRDefault="00CD394F">
      <w:pPr>
        <w:pStyle w:val="a3"/>
        <w:tabs>
          <w:tab w:val="clear" w:pos="4677"/>
          <w:tab w:val="clear" w:pos="9355"/>
          <w:tab w:val="center" w:pos="-540"/>
          <w:tab w:val="right" w:pos="9639"/>
        </w:tabs>
        <w:spacing w:after="0" w:line="240" w:lineRule="auto"/>
        <w:ind w:firstLine="5670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CD394F" w:rsidRDefault="00CD394F">
      <w:pPr>
        <w:pStyle w:val="a3"/>
        <w:tabs>
          <w:tab w:val="clear" w:pos="4677"/>
          <w:tab w:val="clear" w:pos="9355"/>
          <w:tab w:val="center" w:pos="-540"/>
          <w:tab w:val="right" w:pos="9639"/>
        </w:tabs>
        <w:spacing w:after="0" w:line="240" w:lineRule="auto"/>
        <w:ind w:firstLine="5670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CD394F" w:rsidRDefault="00CD394F">
      <w:pPr>
        <w:pStyle w:val="a3"/>
        <w:tabs>
          <w:tab w:val="clear" w:pos="4677"/>
          <w:tab w:val="clear" w:pos="9355"/>
          <w:tab w:val="center" w:pos="-540"/>
          <w:tab w:val="right" w:pos="9639"/>
        </w:tabs>
        <w:spacing w:after="0" w:line="240" w:lineRule="auto"/>
        <w:ind w:firstLine="5670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39763F" w:rsidRDefault="0039763F">
      <w:pPr>
        <w:pStyle w:val="a3"/>
        <w:tabs>
          <w:tab w:val="clear" w:pos="4677"/>
          <w:tab w:val="clear" w:pos="9355"/>
          <w:tab w:val="center" w:pos="-540"/>
          <w:tab w:val="right" w:pos="9639"/>
        </w:tabs>
        <w:spacing w:after="0" w:line="240" w:lineRule="auto"/>
        <w:ind w:firstLine="5670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39763F" w:rsidRDefault="0039763F">
      <w:pPr>
        <w:pStyle w:val="a3"/>
        <w:tabs>
          <w:tab w:val="clear" w:pos="4677"/>
          <w:tab w:val="clear" w:pos="9355"/>
          <w:tab w:val="center" w:pos="-540"/>
          <w:tab w:val="right" w:pos="9639"/>
        </w:tabs>
        <w:spacing w:after="0" w:line="240" w:lineRule="auto"/>
        <w:ind w:firstLine="5670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39763F" w:rsidRDefault="0039763F">
      <w:pPr>
        <w:pStyle w:val="a3"/>
        <w:tabs>
          <w:tab w:val="clear" w:pos="4677"/>
          <w:tab w:val="clear" w:pos="9355"/>
          <w:tab w:val="center" w:pos="-540"/>
          <w:tab w:val="right" w:pos="9639"/>
        </w:tabs>
        <w:spacing w:after="0" w:line="240" w:lineRule="auto"/>
        <w:ind w:firstLine="5670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39763F" w:rsidRDefault="0039763F">
      <w:pPr>
        <w:pStyle w:val="a3"/>
        <w:tabs>
          <w:tab w:val="clear" w:pos="4677"/>
          <w:tab w:val="clear" w:pos="9355"/>
          <w:tab w:val="center" w:pos="-540"/>
          <w:tab w:val="right" w:pos="9639"/>
        </w:tabs>
        <w:spacing w:after="0" w:line="240" w:lineRule="auto"/>
        <w:ind w:firstLine="5670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39763F" w:rsidRDefault="0039763F">
      <w:pPr>
        <w:pStyle w:val="a3"/>
        <w:tabs>
          <w:tab w:val="clear" w:pos="4677"/>
          <w:tab w:val="clear" w:pos="9355"/>
          <w:tab w:val="center" w:pos="-540"/>
          <w:tab w:val="right" w:pos="9639"/>
        </w:tabs>
        <w:spacing w:after="0" w:line="240" w:lineRule="auto"/>
        <w:ind w:firstLine="5670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39763F" w:rsidRDefault="0039763F">
      <w:pPr>
        <w:pStyle w:val="a3"/>
        <w:tabs>
          <w:tab w:val="clear" w:pos="4677"/>
          <w:tab w:val="clear" w:pos="9355"/>
          <w:tab w:val="center" w:pos="-540"/>
          <w:tab w:val="right" w:pos="9639"/>
        </w:tabs>
        <w:spacing w:after="0" w:line="240" w:lineRule="auto"/>
        <w:ind w:firstLine="5670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39763F" w:rsidRDefault="0039763F">
      <w:pPr>
        <w:pStyle w:val="a3"/>
        <w:tabs>
          <w:tab w:val="clear" w:pos="4677"/>
          <w:tab w:val="clear" w:pos="9355"/>
          <w:tab w:val="center" w:pos="-540"/>
          <w:tab w:val="right" w:pos="9639"/>
        </w:tabs>
        <w:spacing w:after="0" w:line="240" w:lineRule="auto"/>
        <w:ind w:firstLine="5670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39763F" w:rsidRDefault="0039763F">
      <w:pPr>
        <w:pStyle w:val="a3"/>
        <w:tabs>
          <w:tab w:val="clear" w:pos="4677"/>
          <w:tab w:val="clear" w:pos="9355"/>
          <w:tab w:val="center" w:pos="-540"/>
          <w:tab w:val="right" w:pos="9639"/>
        </w:tabs>
        <w:spacing w:after="0" w:line="240" w:lineRule="auto"/>
        <w:ind w:firstLine="5670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39763F" w:rsidRDefault="0039763F">
      <w:pPr>
        <w:pStyle w:val="a3"/>
        <w:tabs>
          <w:tab w:val="clear" w:pos="4677"/>
          <w:tab w:val="clear" w:pos="9355"/>
          <w:tab w:val="center" w:pos="-540"/>
          <w:tab w:val="right" w:pos="9639"/>
        </w:tabs>
        <w:spacing w:after="0" w:line="240" w:lineRule="auto"/>
        <w:ind w:firstLine="5670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39763F" w:rsidRDefault="0039763F">
      <w:pPr>
        <w:pStyle w:val="a3"/>
        <w:tabs>
          <w:tab w:val="clear" w:pos="4677"/>
          <w:tab w:val="clear" w:pos="9355"/>
          <w:tab w:val="center" w:pos="-540"/>
          <w:tab w:val="right" w:pos="9639"/>
        </w:tabs>
        <w:spacing w:after="0" w:line="240" w:lineRule="auto"/>
        <w:ind w:firstLine="5670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CD394F" w:rsidRDefault="00CD394F" w:rsidP="001711FF">
      <w:pPr>
        <w:pStyle w:val="a3"/>
        <w:tabs>
          <w:tab w:val="clear" w:pos="4677"/>
          <w:tab w:val="clear" w:pos="9355"/>
          <w:tab w:val="center" w:pos="-540"/>
          <w:tab w:val="right" w:pos="9639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CD394F" w:rsidRDefault="00CD394F">
      <w:pPr>
        <w:pStyle w:val="a3"/>
        <w:tabs>
          <w:tab w:val="clear" w:pos="4677"/>
          <w:tab w:val="clear" w:pos="9355"/>
          <w:tab w:val="center" w:pos="-540"/>
          <w:tab w:val="right" w:pos="9639"/>
        </w:tabs>
        <w:spacing w:after="0" w:line="240" w:lineRule="auto"/>
        <w:ind w:firstLine="5670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004289" w:rsidRDefault="00A208E6">
      <w:pPr>
        <w:pStyle w:val="a3"/>
        <w:tabs>
          <w:tab w:val="clear" w:pos="4677"/>
          <w:tab w:val="clear" w:pos="9355"/>
          <w:tab w:val="center" w:pos="-540"/>
          <w:tab w:val="right" w:pos="9639"/>
        </w:tabs>
        <w:spacing w:after="0" w:line="240" w:lineRule="auto"/>
        <w:ind w:firstLine="5670"/>
        <w:jc w:val="both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Проєкт рішення підготовлений відділом</w:t>
      </w:r>
    </w:p>
    <w:p w:rsidR="00004289" w:rsidRDefault="00A208E6">
      <w:pPr>
        <w:pStyle w:val="a3"/>
        <w:tabs>
          <w:tab w:val="clear" w:pos="4677"/>
          <w:tab w:val="clear" w:pos="9355"/>
          <w:tab w:val="center" w:pos="-540"/>
          <w:tab w:val="right" w:pos="9639"/>
        </w:tabs>
        <w:spacing w:after="0" w:line="240" w:lineRule="auto"/>
        <w:ind w:firstLine="5670"/>
        <w:jc w:val="both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освіти, охорони здоров’я, культури та спорту</w:t>
      </w:r>
    </w:p>
    <w:p w:rsidR="00004289" w:rsidRDefault="00A208E6">
      <w:pPr>
        <w:pStyle w:val="a3"/>
        <w:tabs>
          <w:tab w:val="clear" w:pos="4677"/>
          <w:tab w:val="clear" w:pos="9355"/>
          <w:tab w:val="center" w:pos="-540"/>
          <w:tab w:val="right" w:pos="9639"/>
        </w:tabs>
        <w:spacing w:after="0" w:line="240" w:lineRule="auto"/>
        <w:ind w:firstLine="5670"/>
        <w:jc w:val="both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районної державної (військової) адміністрації</w:t>
      </w:r>
    </w:p>
    <w:p w:rsidR="00004289" w:rsidRDefault="00004289">
      <w:pPr>
        <w:pStyle w:val="a3"/>
        <w:tabs>
          <w:tab w:val="clear" w:pos="4677"/>
          <w:tab w:val="clear" w:pos="9355"/>
          <w:tab w:val="center" w:pos="-540"/>
          <w:tab w:val="right" w:pos="9639"/>
        </w:tabs>
        <w:spacing w:after="0" w:line="240" w:lineRule="auto"/>
        <w:ind w:firstLine="5670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004289" w:rsidRDefault="00004289">
      <w:pPr>
        <w:pStyle w:val="a3"/>
        <w:tabs>
          <w:tab w:val="clear" w:pos="4677"/>
          <w:tab w:val="clear" w:pos="9355"/>
          <w:tab w:val="center" w:pos="-540"/>
          <w:tab w:val="right" w:pos="9639"/>
        </w:tabs>
        <w:spacing w:after="0" w:line="240" w:lineRule="auto"/>
        <w:ind w:firstLine="5670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004289" w:rsidRDefault="00004289">
      <w:pPr>
        <w:pStyle w:val="a3"/>
        <w:tabs>
          <w:tab w:val="clear" w:pos="4677"/>
          <w:tab w:val="clear" w:pos="9355"/>
          <w:tab w:val="center" w:pos="-540"/>
          <w:tab w:val="right" w:pos="9639"/>
        </w:tabs>
        <w:spacing w:after="0" w:line="240" w:lineRule="auto"/>
        <w:ind w:firstLine="5670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004289" w:rsidRDefault="00004289">
      <w:pPr>
        <w:pStyle w:val="a3"/>
        <w:tabs>
          <w:tab w:val="clear" w:pos="4677"/>
          <w:tab w:val="clear" w:pos="9355"/>
          <w:tab w:val="center" w:pos="-540"/>
          <w:tab w:val="right" w:pos="9639"/>
        </w:tabs>
        <w:spacing w:after="0" w:line="240" w:lineRule="auto"/>
        <w:ind w:firstLine="5670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004289" w:rsidRDefault="00004289">
      <w:pPr>
        <w:pStyle w:val="a3"/>
        <w:tabs>
          <w:tab w:val="clear" w:pos="4677"/>
          <w:tab w:val="clear" w:pos="9355"/>
          <w:tab w:val="center" w:pos="-540"/>
          <w:tab w:val="right" w:pos="9639"/>
        </w:tabs>
        <w:spacing w:after="0" w:line="240" w:lineRule="auto"/>
        <w:ind w:firstLine="5670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004289" w:rsidRDefault="00004289">
      <w:pPr>
        <w:pStyle w:val="a3"/>
        <w:tabs>
          <w:tab w:val="clear" w:pos="4677"/>
          <w:tab w:val="clear" w:pos="9355"/>
          <w:tab w:val="center" w:pos="-540"/>
          <w:tab w:val="right" w:pos="9639"/>
        </w:tabs>
        <w:spacing w:after="0" w:line="240" w:lineRule="auto"/>
        <w:ind w:firstLine="5670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004289" w:rsidRDefault="00004289">
      <w:pPr>
        <w:pStyle w:val="a3"/>
        <w:tabs>
          <w:tab w:val="clear" w:pos="4677"/>
          <w:tab w:val="clear" w:pos="9355"/>
          <w:tab w:val="center" w:pos="-540"/>
          <w:tab w:val="right" w:pos="9639"/>
        </w:tabs>
        <w:spacing w:after="0" w:line="240" w:lineRule="auto"/>
        <w:ind w:firstLine="5670"/>
        <w:jc w:val="both"/>
        <w:rPr>
          <w:rFonts w:ascii="Times New Roman" w:hAnsi="Times New Roman"/>
          <w:sz w:val="20"/>
          <w:szCs w:val="20"/>
          <w:lang w:val="uk-UA"/>
        </w:rPr>
      </w:pPr>
      <w:bookmarkStart w:id="0" w:name="_GoBack"/>
      <w:bookmarkEnd w:id="0"/>
    </w:p>
    <w:p w:rsidR="00004289" w:rsidRDefault="00004289">
      <w:pPr>
        <w:pStyle w:val="a3"/>
        <w:tabs>
          <w:tab w:val="clear" w:pos="4677"/>
          <w:tab w:val="clear" w:pos="9355"/>
          <w:tab w:val="center" w:pos="-540"/>
          <w:tab w:val="right" w:pos="9639"/>
        </w:tabs>
        <w:spacing w:after="0" w:line="240" w:lineRule="auto"/>
        <w:ind w:firstLine="5670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1711FF" w:rsidRPr="001711FF" w:rsidRDefault="001711FF" w:rsidP="001711FF">
      <w:pPr>
        <w:spacing w:after="0" w:line="259" w:lineRule="auto"/>
        <w:ind w:firstLine="5387"/>
        <w:jc w:val="both"/>
        <w:rPr>
          <w:rFonts w:eastAsia="Calibri"/>
          <w:sz w:val="24"/>
          <w:szCs w:val="24"/>
          <w:lang w:val="ru-RU"/>
        </w:rPr>
      </w:pPr>
      <w:proofErr w:type="spellStart"/>
      <w:r w:rsidRPr="001711FF">
        <w:rPr>
          <w:rFonts w:eastAsia="Calibri"/>
          <w:sz w:val="24"/>
          <w:szCs w:val="24"/>
          <w:lang w:val="ru-RU"/>
        </w:rPr>
        <w:lastRenderedPageBreak/>
        <w:t>Додаток</w:t>
      </w:r>
      <w:proofErr w:type="spellEnd"/>
    </w:p>
    <w:p w:rsidR="001711FF" w:rsidRPr="001711FF" w:rsidRDefault="001711FF" w:rsidP="001711FF">
      <w:pPr>
        <w:spacing w:after="0" w:line="259" w:lineRule="auto"/>
        <w:ind w:firstLine="5387"/>
        <w:jc w:val="both"/>
        <w:rPr>
          <w:rFonts w:eastAsia="Calibri"/>
          <w:sz w:val="24"/>
          <w:szCs w:val="24"/>
          <w:lang w:val="ru-RU"/>
        </w:rPr>
      </w:pPr>
      <w:r w:rsidRPr="001711FF">
        <w:rPr>
          <w:rFonts w:eastAsia="Calibri"/>
          <w:sz w:val="24"/>
          <w:szCs w:val="24"/>
          <w:lang w:val="ru-RU"/>
        </w:rPr>
        <w:t xml:space="preserve">до </w:t>
      </w:r>
      <w:proofErr w:type="spellStart"/>
      <w:r w:rsidRPr="001711FF">
        <w:rPr>
          <w:rFonts w:eastAsia="Calibri"/>
          <w:sz w:val="24"/>
          <w:szCs w:val="24"/>
          <w:lang w:val="ru-RU"/>
        </w:rPr>
        <w:t>рішення</w:t>
      </w:r>
      <w:proofErr w:type="spellEnd"/>
      <w:r w:rsidRPr="001711FF">
        <w:rPr>
          <w:rFonts w:eastAsia="Calibri"/>
          <w:sz w:val="24"/>
          <w:szCs w:val="24"/>
          <w:lang w:val="ru-RU"/>
        </w:rPr>
        <w:t xml:space="preserve"> </w:t>
      </w:r>
      <w:proofErr w:type="spellStart"/>
      <w:r w:rsidRPr="001711FF">
        <w:rPr>
          <w:rFonts w:eastAsia="Calibri"/>
          <w:sz w:val="24"/>
          <w:szCs w:val="24"/>
          <w:lang w:val="ru-RU"/>
        </w:rPr>
        <w:t>Болградської</w:t>
      </w:r>
      <w:proofErr w:type="spellEnd"/>
      <w:r w:rsidRPr="001711FF">
        <w:rPr>
          <w:rFonts w:eastAsia="Calibri"/>
          <w:sz w:val="24"/>
          <w:szCs w:val="24"/>
          <w:lang w:val="ru-RU"/>
        </w:rPr>
        <w:t xml:space="preserve"> </w:t>
      </w:r>
      <w:proofErr w:type="spellStart"/>
      <w:r w:rsidRPr="001711FF">
        <w:rPr>
          <w:rFonts w:eastAsia="Calibri"/>
          <w:sz w:val="24"/>
          <w:szCs w:val="24"/>
          <w:lang w:val="ru-RU"/>
        </w:rPr>
        <w:t>районної</w:t>
      </w:r>
      <w:proofErr w:type="spellEnd"/>
      <w:r w:rsidRPr="001711FF">
        <w:rPr>
          <w:rFonts w:eastAsia="Calibri"/>
          <w:sz w:val="24"/>
          <w:szCs w:val="24"/>
          <w:lang w:val="ru-RU"/>
        </w:rPr>
        <w:t xml:space="preserve"> ради</w:t>
      </w:r>
    </w:p>
    <w:p w:rsidR="001711FF" w:rsidRPr="001711FF" w:rsidRDefault="001711FF" w:rsidP="001711FF">
      <w:pPr>
        <w:spacing w:after="0" w:line="259" w:lineRule="auto"/>
        <w:ind w:firstLine="5387"/>
        <w:jc w:val="both"/>
        <w:rPr>
          <w:rFonts w:eastAsia="Calibri"/>
          <w:sz w:val="24"/>
          <w:szCs w:val="24"/>
          <w:lang w:val="ru-RU"/>
        </w:rPr>
      </w:pPr>
      <w:proofErr w:type="spellStart"/>
      <w:r w:rsidRPr="001711FF">
        <w:rPr>
          <w:rFonts w:eastAsia="Calibri"/>
          <w:sz w:val="24"/>
          <w:szCs w:val="24"/>
          <w:lang w:val="ru-RU"/>
        </w:rPr>
        <w:t>від</w:t>
      </w:r>
      <w:proofErr w:type="spellEnd"/>
      <w:r w:rsidRPr="001711FF">
        <w:rPr>
          <w:rFonts w:eastAsia="Calibri"/>
          <w:sz w:val="24"/>
          <w:szCs w:val="24"/>
          <w:lang w:val="ru-RU"/>
        </w:rPr>
        <w:t>_____ №______</w:t>
      </w:r>
    </w:p>
    <w:p w:rsidR="001711FF" w:rsidRDefault="001711FF" w:rsidP="001711FF">
      <w:pPr>
        <w:spacing w:after="0" w:line="240" w:lineRule="auto"/>
        <w:jc w:val="center"/>
        <w:rPr>
          <w:b/>
          <w:sz w:val="24"/>
          <w:szCs w:val="24"/>
        </w:rPr>
      </w:pPr>
    </w:p>
    <w:p w:rsidR="001711FF" w:rsidRDefault="001711FF" w:rsidP="001711FF">
      <w:pPr>
        <w:spacing w:after="0" w:line="240" w:lineRule="auto"/>
        <w:jc w:val="center"/>
        <w:rPr>
          <w:b/>
          <w:sz w:val="24"/>
          <w:szCs w:val="24"/>
        </w:rPr>
      </w:pPr>
      <w:r w:rsidRPr="001711FF">
        <w:rPr>
          <w:b/>
          <w:sz w:val="24"/>
          <w:szCs w:val="24"/>
        </w:rPr>
        <w:t xml:space="preserve">Про готовність закладів освіти Болградського району </w:t>
      </w:r>
    </w:p>
    <w:p w:rsidR="001711FF" w:rsidRPr="001711FF" w:rsidRDefault="001711FF" w:rsidP="001711FF">
      <w:pPr>
        <w:spacing w:after="0" w:line="240" w:lineRule="auto"/>
        <w:jc w:val="center"/>
        <w:rPr>
          <w:b/>
          <w:sz w:val="24"/>
          <w:szCs w:val="24"/>
        </w:rPr>
      </w:pPr>
      <w:r w:rsidRPr="001711FF">
        <w:rPr>
          <w:b/>
          <w:sz w:val="24"/>
          <w:szCs w:val="24"/>
        </w:rPr>
        <w:t>до 2026–2027 навчального року</w:t>
      </w:r>
    </w:p>
    <w:p w:rsidR="001711FF" w:rsidRPr="001711FF" w:rsidRDefault="001711FF" w:rsidP="001711FF">
      <w:pPr>
        <w:spacing w:after="0" w:line="240" w:lineRule="auto"/>
        <w:jc w:val="both"/>
        <w:rPr>
          <w:rFonts w:eastAsia="Calibri"/>
          <w:sz w:val="24"/>
          <w:szCs w:val="24"/>
        </w:rPr>
      </w:pP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711FF">
        <w:rPr>
          <w:rFonts w:eastAsia="Calibri"/>
          <w:sz w:val="24"/>
          <w:szCs w:val="24"/>
        </w:rPr>
        <w:t>Відповідно до статей 26, 57-1 Закону України «Про освіту», з урахуванням вимог законодавства у сфері цивільного захисту та безпеки учасників освітнього процесу, на виконання розпорядження голови (начальника) Одеської обласної державної (військової) адміністрації        від 25.08.2026 № 1037/А-2026 «Про роботу закладів освіти Одеської області                                                        у 2026/2027 навчальному році під час дії правового режиму воєнного стану» проведено підготовку закладів освіти Болградського району до 2026–2027 навчального року.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711FF">
        <w:rPr>
          <w:rFonts w:eastAsia="Calibri"/>
          <w:sz w:val="24"/>
          <w:szCs w:val="24"/>
        </w:rPr>
        <w:t xml:space="preserve">Підготовка закладів освіти Болградського району до 2026–2027 навчального року здійснювалася органами місцевого самоврядування, керівниками закладів освіти та відповідними службами з урахуванням вимог законодавства, </w:t>
      </w:r>
      <w:proofErr w:type="spellStart"/>
      <w:r w:rsidRPr="001711FF">
        <w:rPr>
          <w:rFonts w:eastAsia="Calibri"/>
          <w:sz w:val="24"/>
          <w:szCs w:val="24"/>
        </w:rPr>
        <w:t>безпекової</w:t>
      </w:r>
      <w:proofErr w:type="spellEnd"/>
      <w:r w:rsidRPr="001711FF">
        <w:rPr>
          <w:rFonts w:eastAsia="Calibri"/>
          <w:sz w:val="24"/>
          <w:szCs w:val="24"/>
        </w:rPr>
        <w:t xml:space="preserve"> ситуації та необхідності створення належних умов для організації освітнього процесу.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711FF">
        <w:rPr>
          <w:rFonts w:eastAsia="Calibri"/>
          <w:sz w:val="24"/>
          <w:szCs w:val="24"/>
        </w:rPr>
        <w:t xml:space="preserve">У районі функціонує мережа з </w:t>
      </w:r>
      <w:r w:rsidRPr="001711FF">
        <w:rPr>
          <w:rFonts w:eastAsia="Calibri"/>
          <w:bCs/>
          <w:sz w:val="24"/>
          <w:szCs w:val="24"/>
        </w:rPr>
        <w:t>71 закладів загальної середньої освіти, у тому числі               63 юридичних осіб та 8 філій, 74 об’єктів дошкільної освіти (21 самостійних закладів та                    53 дошкільних структурних підрозділів), а також 12 закладів позашкільної освіти</w:t>
      </w:r>
      <w:r w:rsidRPr="001711FF">
        <w:rPr>
          <w:rFonts w:eastAsia="Calibri"/>
          <w:sz w:val="24"/>
          <w:szCs w:val="24"/>
        </w:rPr>
        <w:t>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711FF">
        <w:rPr>
          <w:rFonts w:eastAsia="Calibri"/>
          <w:sz w:val="24"/>
          <w:szCs w:val="24"/>
        </w:rPr>
        <w:t xml:space="preserve">Станом на початок 2026–2027 навчального року </w:t>
      </w:r>
      <w:r w:rsidRPr="001711FF">
        <w:rPr>
          <w:rFonts w:eastAsia="Calibri"/>
          <w:bCs/>
          <w:sz w:val="24"/>
          <w:szCs w:val="24"/>
        </w:rPr>
        <w:t>основний комплекс організаційних заходів з підготовки закладів освіти проведено</w:t>
      </w:r>
      <w:r w:rsidRPr="001711FF">
        <w:rPr>
          <w:rFonts w:eastAsia="Calibri"/>
          <w:sz w:val="24"/>
          <w:szCs w:val="24"/>
        </w:rPr>
        <w:t xml:space="preserve">. Водночас окремі питання, пов’язані із завершенням ремонтних робіт, </w:t>
      </w:r>
      <w:proofErr w:type="spellStart"/>
      <w:r w:rsidRPr="001711FF">
        <w:rPr>
          <w:rFonts w:eastAsia="Calibri"/>
          <w:sz w:val="24"/>
          <w:szCs w:val="24"/>
        </w:rPr>
        <w:t>дооблаштуванням</w:t>
      </w:r>
      <w:proofErr w:type="spellEnd"/>
      <w:r w:rsidRPr="001711FF">
        <w:rPr>
          <w:rFonts w:eastAsia="Calibri"/>
          <w:sz w:val="24"/>
          <w:szCs w:val="24"/>
        </w:rPr>
        <w:t xml:space="preserve"> захисних споруд та забезпеченням резервними джерелами живлення, залишаються на контролі.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bCs/>
          <w:sz w:val="24"/>
          <w:szCs w:val="24"/>
        </w:rPr>
      </w:pPr>
      <w:r w:rsidRPr="001711FF">
        <w:rPr>
          <w:rFonts w:eastAsia="Calibri"/>
          <w:bCs/>
          <w:sz w:val="24"/>
          <w:szCs w:val="24"/>
        </w:rPr>
        <w:t>Безпека учасників освітнього процесу.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711FF">
        <w:rPr>
          <w:rFonts w:eastAsia="Calibri"/>
          <w:sz w:val="24"/>
          <w:szCs w:val="24"/>
        </w:rPr>
        <w:t>Пріоритетним напрямом підготовки була організація безпечного освітнього середовища та приведення об’єктів фонду захисних споруд цивільного захисту у відповідність до встановлених вимог.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711FF">
        <w:rPr>
          <w:rFonts w:eastAsia="Calibri"/>
          <w:sz w:val="24"/>
          <w:szCs w:val="24"/>
        </w:rPr>
        <w:t xml:space="preserve">Для організації освітнього процесу підготовлено та облаштовано </w:t>
      </w:r>
      <w:r w:rsidRPr="001711FF">
        <w:rPr>
          <w:rFonts w:eastAsia="Calibri"/>
          <w:bCs/>
          <w:sz w:val="24"/>
          <w:szCs w:val="24"/>
        </w:rPr>
        <w:t>104 об’єкти цивільного захисту</w:t>
      </w:r>
      <w:r w:rsidRPr="001711FF">
        <w:rPr>
          <w:rFonts w:eastAsia="Calibri"/>
          <w:sz w:val="24"/>
          <w:szCs w:val="24"/>
        </w:rPr>
        <w:t xml:space="preserve">, з яких </w:t>
      </w:r>
      <w:r w:rsidRPr="001711FF">
        <w:rPr>
          <w:rFonts w:eastAsia="Calibri"/>
          <w:bCs/>
          <w:sz w:val="24"/>
          <w:szCs w:val="24"/>
        </w:rPr>
        <w:t xml:space="preserve">6 протирадіаційних </w:t>
      </w:r>
      <w:proofErr w:type="spellStart"/>
      <w:r w:rsidRPr="001711FF">
        <w:rPr>
          <w:rFonts w:eastAsia="Calibri"/>
          <w:bCs/>
          <w:sz w:val="24"/>
          <w:szCs w:val="24"/>
        </w:rPr>
        <w:t>укриттів</w:t>
      </w:r>
      <w:proofErr w:type="spellEnd"/>
      <w:r w:rsidRPr="001711FF">
        <w:rPr>
          <w:rFonts w:eastAsia="Calibri"/>
          <w:bCs/>
          <w:sz w:val="24"/>
          <w:szCs w:val="24"/>
        </w:rPr>
        <w:t xml:space="preserve"> та 98 найпростіших </w:t>
      </w:r>
      <w:proofErr w:type="spellStart"/>
      <w:r w:rsidRPr="001711FF">
        <w:rPr>
          <w:rFonts w:eastAsia="Calibri"/>
          <w:bCs/>
          <w:sz w:val="24"/>
          <w:szCs w:val="24"/>
        </w:rPr>
        <w:t>укриттів</w:t>
      </w:r>
      <w:proofErr w:type="spellEnd"/>
      <w:r w:rsidRPr="001711FF">
        <w:rPr>
          <w:rFonts w:eastAsia="Calibri"/>
          <w:sz w:val="24"/>
          <w:szCs w:val="24"/>
        </w:rPr>
        <w:t>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711FF">
        <w:rPr>
          <w:rFonts w:eastAsia="Calibri"/>
          <w:sz w:val="24"/>
          <w:szCs w:val="24"/>
        </w:rPr>
        <w:t xml:space="preserve">У </w:t>
      </w:r>
      <w:proofErr w:type="spellStart"/>
      <w:r w:rsidRPr="001711FF">
        <w:rPr>
          <w:rFonts w:eastAsia="Calibri"/>
          <w:sz w:val="24"/>
          <w:szCs w:val="24"/>
        </w:rPr>
        <w:t>Теплицькій</w:t>
      </w:r>
      <w:proofErr w:type="spellEnd"/>
      <w:r w:rsidRPr="001711FF">
        <w:rPr>
          <w:rFonts w:eastAsia="Calibri"/>
          <w:sz w:val="24"/>
          <w:szCs w:val="24"/>
        </w:rPr>
        <w:t xml:space="preserve">, </w:t>
      </w:r>
      <w:proofErr w:type="spellStart"/>
      <w:r w:rsidRPr="001711FF">
        <w:rPr>
          <w:rFonts w:eastAsia="Calibri"/>
          <w:sz w:val="24"/>
          <w:szCs w:val="24"/>
        </w:rPr>
        <w:t>Павлівській</w:t>
      </w:r>
      <w:proofErr w:type="spellEnd"/>
      <w:r w:rsidRPr="001711FF">
        <w:rPr>
          <w:rFonts w:eastAsia="Calibri"/>
          <w:sz w:val="24"/>
          <w:szCs w:val="24"/>
        </w:rPr>
        <w:t xml:space="preserve">, </w:t>
      </w:r>
      <w:proofErr w:type="spellStart"/>
      <w:r w:rsidRPr="001711FF">
        <w:rPr>
          <w:rFonts w:eastAsia="Calibri"/>
          <w:sz w:val="24"/>
          <w:szCs w:val="24"/>
        </w:rPr>
        <w:t>Буджацькій</w:t>
      </w:r>
      <w:proofErr w:type="spellEnd"/>
      <w:r w:rsidRPr="001711FF">
        <w:rPr>
          <w:rFonts w:eastAsia="Calibri"/>
          <w:sz w:val="24"/>
          <w:szCs w:val="24"/>
        </w:rPr>
        <w:t xml:space="preserve"> та Бессарабській територіальних громадах додатково визначено </w:t>
      </w:r>
      <w:r w:rsidRPr="001711FF">
        <w:rPr>
          <w:rFonts w:eastAsia="Calibri"/>
          <w:bCs/>
          <w:sz w:val="24"/>
          <w:szCs w:val="24"/>
        </w:rPr>
        <w:t>11 об’єктів як «захищений простір»</w:t>
      </w:r>
      <w:r w:rsidRPr="001711FF">
        <w:rPr>
          <w:rFonts w:eastAsia="Calibri"/>
          <w:sz w:val="24"/>
          <w:szCs w:val="24"/>
        </w:rPr>
        <w:t xml:space="preserve"> для забезпечення можливості організації очного навчання.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711FF">
        <w:rPr>
          <w:rFonts w:eastAsia="Calibri"/>
          <w:sz w:val="24"/>
          <w:szCs w:val="24"/>
        </w:rPr>
        <w:t xml:space="preserve">Разом з тим за результатами обстежень окремих об’єктів залишаються питання щодо завершення ремонтних робіт, </w:t>
      </w:r>
      <w:proofErr w:type="spellStart"/>
      <w:r w:rsidRPr="001711FF">
        <w:rPr>
          <w:rFonts w:eastAsia="Calibri"/>
          <w:sz w:val="24"/>
          <w:szCs w:val="24"/>
        </w:rPr>
        <w:t>дооблаштування</w:t>
      </w:r>
      <w:proofErr w:type="spellEnd"/>
      <w:r w:rsidRPr="001711FF">
        <w:rPr>
          <w:rFonts w:eastAsia="Calibri"/>
          <w:sz w:val="24"/>
          <w:szCs w:val="24"/>
        </w:rPr>
        <w:t xml:space="preserve"> </w:t>
      </w:r>
      <w:proofErr w:type="spellStart"/>
      <w:r w:rsidRPr="001711FF">
        <w:rPr>
          <w:rFonts w:eastAsia="Calibri"/>
          <w:sz w:val="24"/>
          <w:szCs w:val="24"/>
        </w:rPr>
        <w:t>укриттів</w:t>
      </w:r>
      <w:proofErr w:type="spellEnd"/>
      <w:r w:rsidRPr="001711FF">
        <w:rPr>
          <w:rFonts w:eastAsia="Calibri"/>
          <w:sz w:val="24"/>
          <w:szCs w:val="24"/>
        </w:rPr>
        <w:t xml:space="preserve"> та усунення зауважень контролюючих органів.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711FF">
        <w:rPr>
          <w:rFonts w:eastAsia="Calibri"/>
          <w:sz w:val="24"/>
          <w:szCs w:val="24"/>
        </w:rPr>
        <w:t xml:space="preserve">Зокрема, у </w:t>
      </w:r>
      <w:r w:rsidRPr="001711FF">
        <w:rPr>
          <w:rFonts w:eastAsia="Calibri"/>
          <w:bCs/>
          <w:sz w:val="24"/>
          <w:szCs w:val="24"/>
        </w:rPr>
        <w:t>Болградському закладі дошкільної освіти № 8</w:t>
      </w:r>
      <w:r w:rsidRPr="001711FF">
        <w:rPr>
          <w:rFonts w:eastAsia="Calibri"/>
          <w:sz w:val="24"/>
          <w:szCs w:val="24"/>
        </w:rPr>
        <w:t xml:space="preserve"> тривають роботи з приведення підвального приміщення у належний стан. У </w:t>
      </w:r>
      <w:proofErr w:type="spellStart"/>
      <w:r w:rsidRPr="001711FF">
        <w:rPr>
          <w:rFonts w:eastAsia="Calibri"/>
          <w:bCs/>
          <w:sz w:val="24"/>
          <w:szCs w:val="24"/>
        </w:rPr>
        <w:t>Кам’янському</w:t>
      </w:r>
      <w:proofErr w:type="spellEnd"/>
      <w:r w:rsidRPr="001711FF">
        <w:rPr>
          <w:rFonts w:eastAsia="Calibri"/>
          <w:bCs/>
          <w:sz w:val="24"/>
          <w:szCs w:val="24"/>
        </w:rPr>
        <w:t xml:space="preserve"> ліцеї</w:t>
      </w:r>
      <w:r w:rsidRPr="001711FF">
        <w:rPr>
          <w:rFonts w:eastAsia="Calibri"/>
          <w:sz w:val="24"/>
          <w:szCs w:val="24"/>
        </w:rPr>
        <w:t xml:space="preserve"> триває робота щодо облаштування протирадіаційного укриття. Окремі питання щодо </w:t>
      </w:r>
      <w:proofErr w:type="spellStart"/>
      <w:r w:rsidRPr="001711FF">
        <w:rPr>
          <w:rFonts w:eastAsia="Calibri"/>
          <w:sz w:val="24"/>
          <w:szCs w:val="24"/>
        </w:rPr>
        <w:t>проєктно</w:t>
      </w:r>
      <w:proofErr w:type="spellEnd"/>
      <w:r w:rsidRPr="001711FF">
        <w:rPr>
          <w:rFonts w:eastAsia="Calibri"/>
          <w:sz w:val="24"/>
          <w:szCs w:val="24"/>
        </w:rPr>
        <w:t>-кошторисної документації та проведення відповідних робіт потребують подальшого вирішення.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bCs/>
          <w:sz w:val="24"/>
          <w:szCs w:val="24"/>
        </w:rPr>
      </w:pPr>
      <w:r w:rsidRPr="001711FF">
        <w:rPr>
          <w:rFonts w:eastAsia="Calibri"/>
          <w:bCs/>
          <w:sz w:val="24"/>
          <w:szCs w:val="24"/>
        </w:rPr>
        <w:t>Електроживлення та безперебійність роботи.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711FF">
        <w:rPr>
          <w:rFonts w:eastAsia="Calibri"/>
          <w:sz w:val="24"/>
          <w:szCs w:val="24"/>
        </w:rPr>
        <w:t>Для забезпечення безперебійної роботи закладів освіти в умовах можливих перебоїв електропостачання проведено заходи щодо підготовки резервних джерел живлення.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711FF">
        <w:rPr>
          <w:rFonts w:eastAsia="Calibri"/>
          <w:sz w:val="24"/>
          <w:szCs w:val="24"/>
        </w:rPr>
        <w:t xml:space="preserve">Запас пального для генераторів сформовано з урахуванням потреби </w:t>
      </w:r>
      <w:r w:rsidRPr="001711FF">
        <w:rPr>
          <w:rFonts w:eastAsia="Calibri"/>
          <w:bCs/>
          <w:sz w:val="24"/>
          <w:szCs w:val="24"/>
        </w:rPr>
        <w:t>на 15 діб</w:t>
      </w:r>
      <w:r w:rsidRPr="001711FF">
        <w:rPr>
          <w:rFonts w:eastAsia="Calibri"/>
          <w:sz w:val="24"/>
          <w:szCs w:val="24"/>
        </w:rPr>
        <w:t>. Водночас в окремих закладах роботи щодо ремонту, встановлення або повного забезпечення резервними джерелами живлення ще тривають.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711FF">
        <w:rPr>
          <w:rFonts w:eastAsia="Calibri"/>
          <w:sz w:val="24"/>
          <w:szCs w:val="24"/>
        </w:rPr>
        <w:t xml:space="preserve">Зокрема, у </w:t>
      </w:r>
      <w:proofErr w:type="spellStart"/>
      <w:r w:rsidRPr="001711FF">
        <w:rPr>
          <w:rFonts w:eastAsia="Calibri"/>
          <w:bCs/>
          <w:sz w:val="24"/>
          <w:szCs w:val="24"/>
        </w:rPr>
        <w:t>Криничненському</w:t>
      </w:r>
      <w:proofErr w:type="spellEnd"/>
      <w:r w:rsidRPr="001711FF">
        <w:rPr>
          <w:rFonts w:eastAsia="Calibri"/>
          <w:bCs/>
          <w:sz w:val="24"/>
          <w:szCs w:val="24"/>
        </w:rPr>
        <w:t xml:space="preserve"> ліцеї</w:t>
      </w:r>
      <w:r w:rsidRPr="001711FF">
        <w:rPr>
          <w:rFonts w:eastAsia="Calibri"/>
          <w:sz w:val="24"/>
          <w:szCs w:val="24"/>
        </w:rPr>
        <w:t xml:space="preserve"> продовжуються роботи з підготовки резервного джерела живлення.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bCs/>
          <w:sz w:val="24"/>
          <w:szCs w:val="24"/>
        </w:rPr>
      </w:pPr>
      <w:r w:rsidRPr="001711FF">
        <w:rPr>
          <w:rFonts w:eastAsia="Calibri"/>
          <w:bCs/>
          <w:sz w:val="24"/>
          <w:szCs w:val="24"/>
        </w:rPr>
        <w:t>Посилення безпеки закладів.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711FF">
        <w:rPr>
          <w:rFonts w:eastAsia="Calibri"/>
          <w:sz w:val="24"/>
          <w:szCs w:val="24"/>
        </w:rPr>
        <w:t>У межах підготовки до нового навчального року вжито заходів щодо посилення охорони закладів освіти.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711FF">
        <w:rPr>
          <w:rFonts w:eastAsia="Calibri"/>
          <w:bCs/>
          <w:sz w:val="24"/>
          <w:szCs w:val="24"/>
        </w:rPr>
        <w:t>67 закладів загальної середньої освіти та 40 закладів дошкільної освіти</w:t>
      </w:r>
      <w:r w:rsidRPr="001711FF">
        <w:rPr>
          <w:rFonts w:eastAsia="Calibri"/>
          <w:sz w:val="24"/>
          <w:szCs w:val="24"/>
        </w:rPr>
        <w:t xml:space="preserve"> обладнано кнопками термінового виклику поліції.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711FF">
        <w:rPr>
          <w:rFonts w:eastAsia="Calibri"/>
          <w:sz w:val="24"/>
          <w:szCs w:val="24"/>
        </w:rPr>
        <w:t xml:space="preserve">Системами відеоспостереження охоплено </w:t>
      </w:r>
      <w:r w:rsidRPr="001711FF">
        <w:rPr>
          <w:rFonts w:eastAsia="Calibri"/>
          <w:bCs/>
          <w:sz w:val="24"/>
          <w:szCs w:val="24"/>
        </w:rPr>
        <w:t>34 заклади загальної середньої освіти                                    та 21 заклад дошкільної освіти</w:t>
      </w:r>
      <w:r w:rsidRPr="001711FF">
        <w:rPr>
          <w:rFonts w:eastAsia="Calibri"/>
          <w:sz w:val="24"/>
          <w:szCs w:val="24"/>
        </w:rPr>
        <w:t>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711FF">
        <w:rPr>
          <w:rFonts w:eastAsia="Calibri"/>
          <w:sz w:val="24"/>
          <w:szCs w:val="24"/>
        </w:rPr>
        <w:t xml:space="preserve">Важливою складовою </w:t>
      </w:r>
      <w:proofErr w:type="spellStart"/>
      <w:r w:rsidRPr="001711FF">
        <w:rPr>
          <w:rFonts w:eastAsia="Calibri"/>
          <w:sz w:val="24"/>
          <w:szCs w:val="24"/>
        </w:rPr>
        <w:t>безпекової</w:t>
      </w:r>
      <w:proofErr w:type="spellEnd"/>
      <w:r w:rsidRPr="001711FF">
        <w:rPr>
          <w:rFonts w:eastAsia="Calibri"/>
          <w:sz w:val="24"/>
          <w:szCs w:val="24"/>
        </w:rPr>
        <w:t xml:space="preserve"> підготовки є формування в учнів навичок безпечної поведінки. У закладах освіти району функціонує </w:t>
      </w:r>
      <w:r w:rsidRPr="001711FF">
        <w:rPr>
          <w:rFonts w:eastAsia="Calibri"/>
          <w:bCs/>
          <w:sz w:val="24"/>
          <w:szCs w:val="24"/>
        </w:rPr>
        <w:t>63 класи безпеки</w:t>
      </w:r>
      <w:r w:rsidRPr="001711FF">
        <w:rPr>
          <w:rFonts w:eastAsia="Calibri"/>
          <w:sz w:val="24"/>
          <w:szCs w:val="24"/>
        </w:rPr>
        <w:t xml:space="preserve">, а також </w:t>
      </w:r>
      <w:r w:rsidRPr="001711FF">
        <w:rPr>
          <w:rFonts w:eastAsia="Calibri"/>
          <w:bCs/>
          <w:sz w:val="24"/>
          <w:szCs w:val="24"/>
        </w:rPr>
        <w:t>7 осередків для викладання навчального предмета «Захист України»</w:t>
      </w:r>
      <w:r w:rsidRPr="001711FF">
        <w:rPr>
          <w:rFonts w:eastAsia="Calibri"/>
          <w:sz w:val="24"/>
          <w:szCs w:val="24"/>
        </w:rPr>
        <w:t>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bCs/>
          <w:sz w:val="24"/>
          <w:szCs w:val="24"/>
        </w:rPr>
      </w:pPr>
      <w:r w:rsidRPr="001711FF">
        <w:rPr>
          <w:rFonts w:eastAsia="Calibri"/>
          <w:bCs/>
          <w:sz w:val="24"/>
          <w:szCs w:val="24"/>
        </w:rPr>
        <w:t>Організація харчування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711FF">
        <w:rPr>
          <w:rFonts w:eastAsia="Calibri"/>
          <w:sz w:val="24"/>
          <w:szCs w:val="24"/>
        </w:rPr>
        <w:t xml:space="preserve">З 01.09.2026 року передбачено забезпечення гарячим харчуванням </w:t>
      </w:r>
      <w:r w:rsidRPr="001711FF">
        <w:rPr>
          <w:rFonts w:eastAsia="Calibri"/>
          <w:bCs/>
          <w:sz w:val="24"/>
          <w:szCs w:val="24"/>
        </w:rPr>
        <w:t>учнів 1–11 класів та вихованців закладів дошкільної освіти</w:t>
      </w:r>
      <w:r w:rsidRPr="001711FF">
        <w:rPr>
          <w:rFonts w:eastAsia="Calibri"/>
          <w:sz w:val="24"/>
          <w:szCs w:val="24"/>
        </w:rPr>
        <w:t xml:space="preserve"> відповідно до вимог законодавства та з урахуванням організаційних можливостей територіальних громад.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711FF">
        <w:rPr>
          <w:rFonts w:eastAsia="Calibri"/>
          <w:sz w:val="24"/>
          <w:szCs w:val="24"/>
        </w:rPr>
        <w:t>Органами місцевого самоврядування та закладами освіти проведено відповідну підготовчу роботу щодо організації харчування, у тому числі забезпечення продуктами харчування, підготовки харчоблоків та дотримання санітарних вимог.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bCs/>
          <w:sz w:val="24"/>
          <w:szCs w:val="24"/>
        </w:rPr>
      </w:pPr>
      <w:r w:rsidRPr="001711FF">
        <w:rPr>
          <w:rFonts w:eastAsia="Calibri"/>
          <w:bCs/>
          <w:sz w:val="24"/>
          <w:szCs w:val="24"/>
        </w:rPr>
        <w:t>Інклюзивне навчання.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711FF">
        <w:rPr>
          <w:rFonts w:eastAsia="Calibri"/>
          <w:sz w:val="24"/>
          <w:szCs w:val="24"/>
        </w:rPr>
        <w:t>Вжито заходів для забезпечення права дітей з особливими освітніми потребами на здобуття освіти.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711FF">
        <w:rPr>
          <w:rFonts w:eastAsia="Calibri"/>
          <w:sz w:val="24"/>
          <w:szCs w:val="24"/>
        </w:rPr>
        <w:t xml:space="preserve">У закладах загальної середньої освіти організовано </w:t>
      </w:r>
      <w:r w:rsidRPr="001711FF">
        <w:rPr>
          <w:rFonts w:eastAsia="Calibri"/>
          <w:bCs/>
          <w:sz w:val="24"/>
          <w:szCs w:val="24"/>
        </w:rPr>
        <w:t>208 інклюзивних класів, у яких навчається 271 дитина</w:t>
      </w:r>
      <w:r w:rsidRPr="001711FF">
        <w:rPr>
          <w:rFonts w:eastAsia="Calibri"/>
          <w:sz w:val="24"/>
          <w:szCs w:val="24"/>
        </w:rPr>
        <w:t xml:space="preserve">, у закладах дошкільної освіти функціонує </w:t>
      </w:r>
      <w:r w:rsidRPr="001711FF">
        <w:rPr>
          <w:rFonts w:eastAsia="Calibri"/>
          <w:bCs/>
          <w:sz w:val="24"/>
          <w:szCs w:val="24"/>
        </w:rPr>
        <w:t>46 інклюзивних груп, які відвідують 78 дітей</w:t>
      </w:r>
      <w:r w:rsidRPr="001711FF">
        <w:rPr>
          <w:rFonts w:eastAsia="Calibri"/>
          <w:sz w:val="24"/>
          <w:szCs w:val="24"/>
        </w:rPr>
        <w:t>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711FF">
        <w:rPr>
          <w:rFonts w:eastAsia="Calibri"/>
          <w:sz w:val="24"/>
          <w:szCs w:val="24"/>
        </w:rPr>
        <w:t xml:space="preserve">Організація інклюзивного навчання здійснюється за участю </w:t>
      </w:r>
      <w:proofErr w:type="spellStart"/>
      <w:r w:rsidRPr="001711FF">
        <w:rPr>
          <w:rFonts w:eastAsia="Calibri"/>
          <w:sz w:val="24"/>
          <w:szCs w:val="24"/>
        </w:rPr>
        <w:t>інклюзивно</w:t>
      </w:r>
      <w:proofErr w:type="spellEnd"/>
      <w:r w:rsidRPr="001711FF">
        <w:rPr>
          <w:rFonts w:eastAsia="Calibri"/>
          <w:sz w:val="24"/>
          <w:szCs w:val="24"/>
        </w:rPr>
        <w:t>-ресурсних центрів відповідно до потреб дітей та рекомендацій фахівців.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bCs/>
          <w:sz w:val="24"/>
          <w:szCs w:val="24"/>
        </w:rPr>
      </w:pPr>
      <w:r w:rsidRPr="001711FF">
        <w:rPr>
          <w:rFonts w:eastAsia="Calibri"/>
          <w:bCs/>
          <w:sz w:val="24"/>
          <w:szCs w:val="24"/>
        </w:rPr>
        <w:t>Забезпечення підвезення учнів.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711FF">
        <w:rPr>
          <w:rFonts w:eastAsia="Calibri"/>
          <w:sz w:val="24"/>
          <w:szCs w:val="24"/>
        </w:rPr>
        <w:t>Окремим напрямом підготовки залишається організація підвезення здобувачів освіти.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711FF">
        <w:rPr>
          <w:rFonts w:eastAsia="Calibri"/>
          <w:sz w:val="24"/>
          <w:szCs w:val="24"/>
        </w:rPr>
        <w:t xml:space="preserve">На балансі територіальних громад району перебуває </w:t>
      </w:r>
      <w:r w:rsidRPr="001711FF">
        <w:rPr>
          <w:rFonts w:eastAsia="Calibri"/>
          <w:bCs/>
          <w:sz w:val="24"/>
          <w:szCs w:val="24"/>
        </w:rPr>
        <w:t>38 шкільних автобусів</w:t>
      </w:r>
      <w:r w:rsidRPr="001711FF">
        <w:rPr>
          <w:rFonts w:eastAsia="Calibri"/>
          <w:sz w:val="24"/>
          <w:szCs w:val="24"/>
        </w:rPr>
        <w:t xml:space="preserve">. При цьому                  </w:t>
      </w:r>
      <w:r w:rsidRPr="001711FF">
        <w:rPr>
          <w:rFonts w:eastAsia="Calibri"/>
          <w:bCs/>
          <w:sz w:val="24"/>
          <w:szCs w:val="24"/>
        </w:rPr>
        <w:t>9 автобусів передано для потреб територіальної оборони</w:t>
      </w:r>
      <w:r w:rsidRPr="001711FF">
        <w:rPr>
          <w:rFonts w:eastAsia="Calibri"/>
          <w:sz w:val="24"/>
          <w:szCs w:val="24"/>
        </w:rPr>
        <w:t>, один автобус Бессарабської територіальної громади використовується для забезпечення спортивних заходів.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bCs/>
          <w:sz w:val="24"/>
          <w:szCs w:val="24"/>
        </w:rPr>
      </w:pPr>
      <w:r w:rsidRPr="001711FF">
        <w:rPr>
          <w:rFonts w:eastAsia="Calibri"/>
          <w:bCs/>
          <w:sz w:val="24"/>
          <w:szCs w:val="24"/>
        </w:rPr>
        <w:t>Загальна оцінка готовності.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711FF">
        <w:rPr>
          <w:rFonts w:eastAsia="Calibri"/>
          <w:sz w:val="24"/>
          <w:szCs w:val="24"/>
        </w:rPr>
        <w:t xml:space="preserve">За результатами проведеної роботи підготовку закладів освіти Болградського району до 2026–2027 навчального року завершено. Основні організаційні заходи виконано, освітній процес розпочато відповідно до визначених форматів та з урахуванням </w:t>
      </w:r>
      <w:proofErr w:type="spellStart"/>
      <w:r w:rsidRPr="001711FF">
        <w:rPr>
          <w:rFonts w:eastAsia="Calibri"/>
          <w:sz w:val="24"/>
          <w:szCs w:val="24"/>
        </w:rPr>
        <w:t>безпекової</w:t>
      </w:r>
      <w:proofErr w:type="spellEnd"/>
      <w:r w:rsidRPr="001711FF">
        <w:rPr>
          <w:rFonts w:eastAsia="Calibri"/>
          <w:sz w:val="24"/>
          <w:szCs w:val="24"/>
        </w:rPr>
        <w:t xml:space="preserve"> ситуації.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711FF">
        <w:rPr>
          <w:rFonts w:eastAsia="Calibri"/>
          <w:sz w:val="24"/>
          <w:szCs w:val="24"/>
        </w:rPr>
        <w:t xml:space="preserve">Водночас потребують подальшого вирішення питання щодо завершення окремих ремонтних робіт та </w:t>
      </w:r>
      <w:proofErr w:type="spellStart"/>
      <w:r w:rsidRPr="001711FF">
        <w:rPr>
          <w:rFonts w:eastAsia="Calibri"/>
          <w:sz w:val="24"/>
          <w:szCs w:val="24"/>
        </w:rPr>
        <w:t>дооблаштування</w:t>
      </w:r>
      <w:proofErr w:type="spellEnd"/>
      <w:r w:rsidRPr="001711FF">
        <w:rPr>
          <w:rFonts w:eastAsia="Calibri"/>
          <w:sz w:val="24"/>
          <w:szCs w:val="24"/>
        </w:rPr>
        <w:t xml:space="preserve"> захисних споруд, усунення зауважень за результатами перевірок, повного забезпечення окремих закладів резервними джерелами живлення, а також приведення окремих об’єктів у відповідність до вимог безпеки.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711FF">
        <w:rPr>
          <w:rFonts w:eastAsia="Calibri"/>
          <w:sz w:val="24"/>
          <w:szCs w:val="24"/>
        </w:rPr>
        <w:t>Болградська районна державна (військова) адміністрація спільно з органами місцевого самоврядування тримає зазначені питання на контролі та в межах компетенції сприяє їх вирішенню.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  <w:r w:rsidRPr="001711FF">
        <w:rPr>
          <w:rFonts w:eastAsia="Calibri"/>
          <w:bCs/>
          <w:sz w:val="24"/>
          <w:szCs w:val="24"/>
        </w:rPr>
        <w:t>Рекомендувати відповідним територіальним громадам та керівникам закладів освіти забезпечити завершення необхідних робіт, усунення виявлених недоліків та належний рівень безпеки учасників освітнього процесу протягом 2026–2027 навчального року.</w:t>
      </w: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</w:p>
    <w:p w:rsidR="001711FF" w:rsidRPr="001711FF" w:rsidRDefault="001711FF" w:rsidP="001711FF">
      <w:pPr>
        <w:spacing w:after="0" w:line="240" w:lineRule="auto"/>
        <w:ind w:firstLine="708"/>
        <w:jc w:val="both"/>
        <w:rPr>
          <w:rFonts w:eastAsia="Calibri"/>
          <w:sz w:val="24"/>
          <w:szCs w:val="24"/>
        </w:rPr>
      </w:pPr>
    </w:p>
    <w:p w:rsidR="001711FF" w:rsidRPr="001711FF" w:rsidRDefault="001711FF">
      <w:pPr>
        <w:pStyle w:val="a3"/>
        <w:tabs>
          <w:tab w:val="clear" w:pos="4677"/>
          <w:tab w:val="clear" w:pos="9355"/>
          <w:tab w:val="center" w:pos="-540"/>
          <w:tab w:val="right" w:pos="9639"/>
        </w:tabs>
        <w:spacing w:after="0" w:line="240" w:lineRule="auto"/>
        <w:ind w:firstLine="5670"/>
        <w:jc w:val="both"/>
        <w:rPr>
          <w:rFonts w:ascii="Times New Roman" w:hAnsi="Times New Roman"/>
          <w:sz w:val="20"/>
          <w:szCs w:val="20"/>
          <w:lang w:val="uk-UA"/>
        </w:rPr>
      </w:pPr>
    </w:p>
    <w:sectPr w:rsidR="001711FF" w:rsidRPr="001711FF">
      <w:headerReference w:type="default" r:id="rId9"/>
      <w:pgSz w:w="11906" w:h="16838"/>
      <w:pgMar w:top="850" w:right="850" w:bottom="850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6972" w:rsidRDefault="00F06972">
      <w:pPr>
        <w:spacing w:after="0" w:line="240" w:lineRule="auto"/>
      </w:pPr>
    </w:p>
  </w:endnote>
  <w:endnote w:type="continuationSeparator" w:id="0">
    <w:p w:rsidR="00F06972" w:rsidRDefault="00F069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6972" w:rsidRDefault="00F06972">
      <w:pPr>
        <w:spacing w:after="0" w:line="240" w:lineRule="auto"/>
      </w:pPr>
    </w:p>
  </w:footnote>
  <w:footnote w:type="continuationSeparator" w:id="0">
    <w:p w:rsidR="00F06972" w:rsidRDefault="00F0697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4289" w:rsidRDefault="00A208E6">
    <w:pPr>
      <w:pStyle w:val="a3"/>
      <w:tabs>
        <w:tab w:val="clear" w:pos="4677"/>
        <w:tab w:val="clear" w:pos="9355"/>
        <w:tab w:val="left" w:pos="8565"/>
      </w:tabs>
      <w:rPr>
        <w:lang w:val="uk-UA"/>
      </w:rPr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426EB"/>
    <w:multiLevelType w:val="hybridMultilevel"/>
    <w:tmpl w:val="830E3C54"/>
    <w:lvl w:ilvl="0" w:tplc="9E1AB4DC">
      <w:start w:val="1"/>
      <w:numFmt w:val="decimal"/>
      <w:lvlText w:val="%1."/>
      <w:lvlJc w:val="left"/>
      <w:pPr>
        <w:ind w:left="1114" w:hanging="405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4F212E"/>
    <w:multiLevelType w:val="hybridMultilevel"/>
    <w:tmpl w:val="1608B902"/>
    <w:lvl w:ilvl="0" w:tplc="D7268AD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289"/>
    <w:rsid w:val="00004289"/>
    <w:rsid w:val="000D289C"/>
    <w:rsid w:val="00132E8D"/>
    <w:rsid w:val="001711FF"/>
    <w:rsid w:val="0039763F"/>
    <w:rsid w:val="003B2924"/>
    <w:rsid w:val="004323F5"/>
    <w:rsid w:val="006D51C4"/>
    <w:rsid w:val="00A208E6"/>
    <w:rsid w:val="00AA1BB3"/>
    <w:rsid w:val="00B05D8F"/>
    <w:rsid w:val="00C16B3D"/>
    <w:rsid w:val="00CD394F"/>
    <w:rsid w:val="00F06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F1B8B8-2C20-4E0E-BB49-7AF7647F2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6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lang w:val="ru-RU"/>
    </w:rPr>
  </w:style>
  <w:style w:type="paragraph" w:styleId="a5">
    <w:name w:val="Balloon Text"/>
    <w:basedOn w:val="a"/>
    <w:link w:val="a6"/>
    <w:semiHidden/>
    <w:pPr>
      <w:spacing w:after="0" w:line="240" w:lineRule="auto"/>
    </w:pPr>
    <w:rPr>
      <w:rFonts w:ascii="Tahoma" w:hAnsi="Tahoma"/>
      <w:sz w:val="16"/>
      <w:szCs w:val="16"/>
    </w:rPr>
  </w:style>
  <w:style w:type="paragraph" w:styleId="a7">
    <w:name w:val="Normal (Web)"/>
    <w:basedOn w:val="a"/>
    <w:semiHidden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8">
    <w:name w:val="List Paragraph"/>
    <w:basedOn w:val="a"/>
    <w:qFormat/>
    <w:pPr>
      <w:spacing w:after="0" w:line="240" w:lineRule="auto"/>
      <w:ind w:left="720"/>
      <w:contextualSpacing/>
    </w:pPr>
    <w:rPr>
      <w:sz w:val="24"/>
      <w:szCs w:val="24"/>
      <w:lang w:eastAsia="ru-RU"/>
    </w:rPr>
  </w:style>
  <w:style w:type="paragraph" w:styleId="a9">
    <w:name w:val="footer"/>
    <w:basedOn w:val="a"/>
    <w:link w:val="aa"/>
    <w:pPr>
      <w:tabs>
        <w:tab w:val="center" w:pos="4819"/>
        <w:tab w:val="right" w:pos="9639"/>
      </w:tabs>
      <w:spacing w:after="0" w:line="240" w:lineRule="auto"/>
    </w:pPr>
  </w:style>
  <w:style w:type="paragraph" w:styleId="ab">
    <w:name w:val="annotation text"/>
    <w:basedOn w:val="a"/>
    <w:link w:val="ac"/>
    <w:semiHidden/>
    <w:pPr>
      <w:spacing w:line="240" w:lineRule="auto"/>
    </w:pPr>
    <w:rPr>
      <w:sz w:val="20"/>
      <w:szCs w:val="20"/>
    </w:rPr>
  </w:style>
  <w:style w:type="paragraph" w:styleId="ad">
    <w:name w:val="annotation subject"/>
    <w:basedOn w:val="ab"/>
    <w:next w:val="ab"/>
    <w:link w:val="ae"/>
    <w:semiHidden/>
    <w:rPr>
      <w:b/>
      <w:bCs/>
    </w:rPr>
  </w:style>
  <w:style w:type="paragraph" w:styleId="af">
    <w:name w:val="footnote text"/>
    <w:link w:val="af0"/>
    <w:semiHidden/>
    <w:pPr>
      <w:spacing w:after="0" w:line="240" w:lineRule="auto"/>
    </w:pPr>
    <w:rPr>
      <w:sz w:val="20"/>
      <w:szCs w:val="20"/>
    </w:rPr>
  </w:style>
  <w:style w:type="paragraph" w:styleId="af1">
    <w:name w:val="endnote text"/>
    <w:link w:val="af2"/>
    <w:semiHidden/>
    <w:pPr>
      <w:spacing w:after="0" w:line="240" w:lineRule="auto"/>
    </w:pPr>
    <w:rPr>
      <w:sz w:val="20"/>
      <w:szCs w:val="20"/>
    </w:rPr>
  </w:style>
  <w:style w:type="character" w:styleId="af3">
    <w:name w:val="line number"/>
    <w:basedOn w:val="a0"/>
    <w:semiHidden/>
  </w:style>
  <w:style w:type="character" w:styleId="af4">
    <w:name w:val="Hyperlink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rPr>
      <w:rFonts w:ascii="Calibri" w:hAnsi="Calibri"/>
      <w:lang w:val="ru-RU"/>
    </w:rPr>
  </w:style>
  <w:style w:type="character" w:customStyle="1" w:styleId="a6">
    <w:name w:val="Текст выноски Знак"/>
    <w:basedOn w:val="a0"/>
    <w:link w:val="a5"/>
    <w:semiHidden/>
    <w:rPr>
      <w:rFonts w:ascii="Tahoma" w:hAnsi="Tahoma"/>
      <w:sz w:val="16"/>
      <w:szCs w:val="16"/>
    </w:rPr>
  </w:style>
  <w:style w:type="character" w:customStyle="1" w:styleId="aa">
    <w:name w:val="Нижний колонтитул Знак"/>
    <w:basedOn w:val="a0"/>
    <w:link w:val="a9"/>
    <w:rPr>
      <w:rFonts w:ascii="Times New Roman" w:hAnsi="Times New Roman"/>
      <w:sz w:val="28"/>
    </w:rPr>
  </w:style>
  <w:style w:type="character" w:styleId="af5">
    <w:name w:val="annotation reference"/>
    <w:basedOn w:val="a0"/>
    <w:semiHidden/>
    <w:rPr>
      <w:sz w:val="16"/>
      <w:szCs w:val="16"/>
    </w:rPr>
  </w:style>
  <w:style w:type="character" w:customStyle="1" w:styleId="ac">
    <w:name w:val="Текст примечания Знак"/>
    <w:basedOn w:val="a0"/>
    <w:link w:val="ab"/>
    <w:semiHidden/>
    <w:rPr>
      <w:rFonts w:ascii="Times New Roman" w:hAnsi="Times New Roman"/>
      <w:sz w:val="20"/>
      <w:szCs w:val="20"/>
    </w:rPr>
  </w:style>
  <w:style w:type="character" w:customStyle="1" w:styleId="ae">
    <w:name w:val="Тема примечания Знак"/>
    <w:basedOn w:val="ac"/>
    <w:link w:val="ad"/>
    <w:semiHidden/>
    <w:rPr>
      <w:rFonts w:ascii="Times New Roman" w:hAnsi="Times New Roman"/>
      <w:b/>
      <w:bCs/>
      <w:sz w:val="20"/>
      <w:szCs w:val="20"/>
    </w:rPr>
  </w:style>
  <w:style w:type="character" w:styleId="af6">
    <w:name w:val="footnote reference"/>
    <w:semiHidden/>
    <w:rPr>
      <w:vertAlign w:val="superscript"/>
    </w:rPr>
  </w:style>
  <w:style w:type="character" w:customStyle="1" w:styleId="af0">
    <w:name w:val="Текст сноски Знак"/>
    <w:link w:val="af"/>
    <w:semiHidden/>
    <w:rPr>
      <w:sz w:val="20"/>
      <w:szCs w:val="20"/>
    </w:rPr>
  </w:style>
  <w:style w:type="character" w:styleId="af7">
    <w:name w:val="endnote reference"/>
    <w:semiHidden/>
    <w:rPr>
      <w:vertAlign w:val="superscript"/>
    </w:rPr>
  </w:style>
  <w:style w:type="character" w:customStyle="1" w:styleId="af2">
    <w:name w:val="Текст концевой сноски Знак"/>
    <w:link w:val="af1"/>
    <w:semiHidden/>
    <w:rPr>
      <w:sz w:val="20"/>
      <w:szCs w:val="20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Strong"/>
    <w:basedOn w:val="a0"/>
    <w:uiPriority w:val="22"/>
    <w:qFormat/>
    <w:rsid w:val="00C16B3D"/>
    <w:rPr>
      <w:b/>
      <w:bCs/>
    </w:rPr>
  </w:style>
  <w:style w:type="table" w:styleId="af9">
    <w:name w:val="Table Grid"/>
    <w:basedOn w:val="a1"/>
    <w:uiPriority w:val="59"/>
    <w:rsid w:val="00C16B3D"/>
    <w:pPr>
      <w:spacing w:after="0" w:line="240" w:lineRule="auto"/>
    </w:pPr>
    <w:rPr>
      <w:rFonts w:eastAsia="Calibri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F4EA6-09FE-4383-9DDF-95D95531A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4761</Words>
  <Characters>2714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Орготдел</cp:lastModifiedBy>
  <cp:revision>4</cp:revision>
  <cp:lastPrinted>2026-02-11T08:08:00Z</cp:lastPrinted>
  <dcterms:created xsi:type="dcterms:W3CDTF">2026-09-11T12:09:00Z</dcterms:created>
  <dcterms:modified xsi:type="dcterms:W3CDTF">2026-09-14T09:15:00Z</dcterms:modified>
</cp:coreProperties>
</file>